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0"/>
        <w:tblW w:w="15762" w:type="dxa"/>
        <w:tblLayout w:type="fixed"/>
        <w:tblLook w:val="04A0"/>
      </w:tblPr>
      <w:tblGrid>
        <w:gridCol w:w="328"/>
        <w:gridCol w:w="328"/>
        <w:gridCol w:w="329"/>
        <w:gridCol w:w="275"/>
        <w:gridCol w:w="275"/>
        <w:gridCol w:w="337"/>
        <w:gridCol w:w="337"/>
        <w:gridCol w:w="256"/>
        <w:gridCol w:w="25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43"/>
        <w:gridCol w:w="283"/>
        <w:gridCol w:w="3292"/>
        <w:gridCol w:w="604"/>
        <w:gridCol w:w="924"/>
        <w:gridCol w:w="993"/>
        <w:gridCol w:w="850"/>
        <w:gridCol w:w="850"/>
        <w:gridCol w:w="850"/>
        <w:gridCol w:w="851"/>
        <w:gridCol w:w="628"/>
      </w:tblGrid>
      <w:tr w:rsidR="001D7060" w:rsidRPr="008D1313" w:rsidTr="00DE6F5E">
        <w:trPr>
          <w:trHeight w:val="18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060" w:rsidRPr="00F3611F" w:rsidRDefault="001D7060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F3611F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C0" w:rsidRPr="00582AC0" w:rsidRDefault="001D7060" w:rsidP="00582AC0">
            <w:pPr>
              <w:pStyle w:val="a5"/>
              <w:ind w:firstLine="345"/>
              <w:jc w:val="right"/>
              <w:rPr>
                <w:color w:val="000000"/>
                <w:sz w:val="16"/>
                <w:szCs w:val="16"/>
              </w:rPr>
            </w:pPr>
            <w:r w:rsidRPr="008D1313">
              <w:rPr>
                <w:color w:val="000000"/>
                <w:sz w:val="16"/>
                <w:szCs w:val="16"/>
              </w:rPr>
              <w:t>Приложение №</w:t>
            </w:r>
            <w:r w:rsidR="00435E0D">
              <w:rPr>
                <w:color w:val="000000"/>
                <w:sz w:val="16"/>
                <w:szCs w:val="16"/>
              </w:rPr>
              <w:t>11</w:t>
            </w:r>
            <w:r w:rsidRPr="008D1313">
              <w:rPr>
                <w:color w:val="000000"/>
                <w:sz w:val="16"/>
                <w:szCs w:val="16"/>
              </w:rPr>
              <w:br/>
              <w:t>к Постановлению Администрации</w:t>
            </w:r>
            <w:r w:rsidRPr="008D1313">
              <w:rPr>
                <w:color w:val="000000"/>
                <w:sz w:val="16"/>
                <w:szCs w:val="16"/>
              </w:rPr>
              <w:br/>
              <w:t>Конаковского района Тверской области</w:t>
            </w:r>
            <w:r w:rsidRPr="008D1313">
              <w:rPr>
                <w:color w:val="000000"/>
                <w:sz w:val="16"/>
                <w:szCs w:val="16"/>
              </w:rPr>
              <w:br/>
            </w:r>
            <w:r w:rsidR="00582AC0" w:rsidRPr="00582AC0">
              <w:rPr>
                <w:color w:val="000000"/>
                <w:sz w:val="16"/>
                <w:szCs w:val="16"/>
              </w:rPr>
              <w:t xml:space="preserve"> от 01.02.2023  № 35</w:t>
            </w:r>
          </w:p>
          <w:p w:rsidR="001D7060" w:rsidRPr="00582AC0" w:rsidRDefault="001D7060" w:rsidP="00033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/>
              </w:rPr>
            </w:pPr>
          </w:p>
        </w:tc>
      </w:tr>
      <w:tr w:rsidR="001D7060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1D7060" w:rsidRPr="008D1313" w:rsidRDefault="001D7060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060" w:rsidRPr="008D1313" w:rsidRDefault="001D7060" w:rsidP="00906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D7060" w:rsidRPr="008D1313" w:rsidRDefault="001D7060" w:rsidP="009064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"Приложение №1 к Муниципальной программе муниципального образования "Конаковский район" Тверской области "Развитие системы образования в Конаковском районе на 2021 - 2025 годы"</w:t>
            </w:r>
          </w:p>
        </w:tc>
      </w:tr>
      <w:tr w:rsidR="00DE6F5E" w:rsidRPr="008D1313" w:rsidTr="00DE6F5E">
        <w:trPr>
          <w:trHeight w:val="6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E6F5E" w:rsidRPr="008D1313" w:rsidTr="00DE6F5E">
        <w:trPr>
          <w:trHeight w:val="3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Характеристика   муниципальной   программы  МО «Конаковский район» Тверской области  </w:t>
            </w:r>
          </w:p>
        </w:tc>
      </w:tr>
      <w:tr w:rsidR="00DE6F5E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«Развитие системы  образования в Конаковском районе» на 2021-2025 годы</w:t>
            </w:r>
          </w:p>
        </w:tc>
      </w:tr>
      <w:tr w:rsidR="00DE6F5E" w:rsidRPr="008D1313" w:rsidTr="00DE6F5E">
        <w:trPr>
          <w:trHeight w:val="3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(наименование муниципальной  программы)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Главный администратор  (администратор) муниципальной  программы  МО «Конаковский район» Тверской области - Управление образования администрации Конаковского района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Администратор - Управление образования администрации Конаковского района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Ответственный исполнитель- Управление образования администрации Конаковского района, образовательные учреждения, подведомственные управлению образования администрации Конаковского района</w:t>
            </w:r>
          </w:p>
        </w:tc>
      </w:tr>
      <w:tr w:rsidR="00F3611F" w:rsidRPr="008D1313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  <w:t>Принятые обозначения и сокращения: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8D131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1.Программа - муниципальная  программа МО «Конаковский район» Тверской области</w:t>
            </w:r>
          </w:p>
        </w:tc>
      </w:tr>
      <w:tr w:rsidR="00DE6F5E" w:rsidRPr="008D1313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2. Подпрограмма  - подпрограмма муниципальной  программы  МО «Конаковский район» Тверской области</w:t>
            </w:r>
          </w:p>
        </w:tc>
      </w:tr>
      <w:tr w:rsidR="00DE6F5E" w:rsidRPr="008D1313" w:rsidTr="00DE6F5E">
        <w:trPr>
          <w:trHeight w:val="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8D1313" w:rsidRDefault="00F3611F" w:rsidP="00906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3611F" w:rsidRPr="008D1313" w:rsidTr="00DE6F5E">
        <w:trPr>
          <w:trHeight w:val="300"/>
        </w:trPr>
        <w:tc>
          <w:tcPr>
            <w:tcW w:w="53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52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3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44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DE6F5E" w:rsidRPr="008D1313" w:rsidTr="00DE6F5E">
        <w:trPr>
          <w:trHeight w:val="300"/>
        </w:trPr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администратора  программы 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318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52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E6F5E" w:rsidRPr="008D1313" w:rsidTr="00DE6F5E">
        <w:trPr>
          <w:trHeight w:val="510"/>
        </w:trPr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D1313">
              <w:rPr>
                <w:rFonts w:ascii="Times New Roman" w:eastAsia="Times New Roman" w:hAnsi="Times New Roman" w:cs="Times New Roman"/>
                <w:sz w:val="16"/>
                <w:szCs w:val="16"/>
              </w:rPr>
              <w:t>год  достижения</w:t>
            </w:r>
          </w:p>
        </w:tc>
      </w:tr>
      <w:tr w:rsidR="00DE6F5E" w:rsidRPr="008D1313" w:rsidTr="00DE6F5E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8D1313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</w:tr>
      <w:tr w:rsidR="00E01556" w:rsidRPr="008D1313" w:rsidTr="00E01556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BE5F1"/>
            <w:vAlign w:val="center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Программа</w:t>
            </w:r>
            <w:proofErr w:type="gramStart"/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всего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1 293 871,144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1 486 693,982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1 270 080,673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1 183 499,575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458 993,393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5 693 138,767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Цель 1 «Формирование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обеспечивать доступность качественного образования».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 «Удовлетворенность населения Конаковского района качеством образовательных услуг и их доступностью»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детей в возрасте от 1 до 6 лет, получающих дошкольную образовательную услуги </w:t>
            </w: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или) услугу по их содержанию в муниципальных образовательных учреждениях в общей численности детей в возрасте 1-6 лет»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81,50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«Доля обучающихся в муниципальных общеобразовательных учреждениях, занимающихся во вторую смену, в общей </w:t>
            </w: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4 «Доля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1 «Развитие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501 540,946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551 311,781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504 438,925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476 304,034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229 290,229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2 262 885,915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«Создание условий, обеспечивающих современные требования к условиям и содержанию детей в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222 932,350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253 794,802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231 505,302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215 171,434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222 311,588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1 145 715,476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«Численность воспитанников в возрасте от 1,5 до 3 лет, посещающих муниципальные учреждения, осуществляющие образовательную деятельность по образовательным программам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2 «Численность воспитанников в возрасте от 3 до 7 лет, посещающих муниципальные учреждения, осуществляющие образовательную деятельность по образовательным программам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2989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3 143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1.001 «Обеспечение деятельности дошкольных образовательных учреждений»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187 612,470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203 622,684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190 253,182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182 919,314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177 700,868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942 108,518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воспитанников, получающих общедоступное и бесплатное дошкольное образование в муниципальных дошкольных образовательных учреждениях».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3623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1.002 «Организация питания детей в дошкольных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35 000,000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36 402,120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32 252,120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32 252,120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44 610,720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180 517,080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416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«Обеспеченность питанием в дошкольных образовательных учреждениях, осуществляющих образовательную деятельность по образовательным программам дошкольного образования»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1.003. «Уплата штрафов и иных сумм принудительного изъятия дошкольных образовательных учреждений».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319,880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298,462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618,342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1.004. «Оснащение муниципальных дошкольных образовательных организаций уличными игровыми комплексами»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10,000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556" w:rsidRPr="008D1313" w:rsidTr="00E01556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воспитанников дошкольных образовател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ных организаций, в которых проведены мероприятия по оснащению муниципальных дошкольных образовательных организаций уличными игровыми комплексами»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1.005. «Оснащение муниципальных дошкольных образовательных организаций уличными игровыми комплексами за счет средств областного бюджета». 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987,800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987,800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организаций, в которых будут проведены мероприятия по оснащению муниципальных образовательных организаций, реализующих программы дошкольного образования, уличными игровыми комплексами»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2  «Доля воспитанников образовательных организаций, реализующих программы дошкольного образования, в которых проведены мероприятия по оснащению муниципальных образовательных организаций, реализующих программы дошкольного образования, уличными игровыми комплексами, в общей численности воспитанников образовательных организаций муниципального образования Тверской области, реализующих программы дошкольного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8,61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8,61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1.006. «Расходы  муниципальных дошкольных образовательных учреждений за счет средств, поступающих в бюджет Конаковского района в виде благотворительной помощи»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9 000,000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9000,000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18 000,000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учреждений, получивших субсидию за счет средств, поступающих в бюджет Конаковского района в виде благотворительной помощи».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1.007. «Осуществление единовременной выплаты к началу учебного года работникам муниципальных 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3 438,997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3 438,997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«Доля работников муниципальных образовательных организаций, которым произведена единовременная выплата к началу учебного года в рамках мероприятия»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1.008. «Осуществление единовременной выплаты к началу учебного года работникам муниципальных образовательных учреждений за счет средств местного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34,739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34,739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423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 учреждений, получивших субсидию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существления единовременной выплаты к началу учебного года работникам муниципальных дошкольных 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2 «Повышение эффективности деятельности дошкольных образовательных учреждений в условиях реализации федерального государственного образовательного стандарта дошкольного образования»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264 698,800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277 582,000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259 982,600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259 982,600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1 062 246,000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«Средний размер субвенции в расчете на 1 ребенка дошкольного возраста, получающего услуги дошкольного образования в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64,031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71,866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62,926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62,926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65,437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2 «Доля воспитанников, участвующих в муниципальных конкурсах, фестивалях»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2.001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247 032,100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260 368,900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242 769,500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242 769,500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992 940,000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157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воспитанников, получающих общедоступное и бесплатное дошкольное образование в муниципальных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3623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3859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3859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2.002 «Компенсация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17 666,700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17 213,100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17 213,100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17 213,100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69 306,000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 Показатель 1 «Количество заявлений, поданных родителями (законными представителями), на компенсацию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3509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2.001.  «Организация и проведение муниципальных конкурсов, фестивалей»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 2.002. «Методическое сопровождение развития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3 «Укрепление материально-технической базы   образовательных учреждений, реализующих основную общеобразовательную программу дошкольного образования»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13 909,796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19 934,979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12 951,023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6 978,641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54 924,439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учреждений, в которых осуществлены мероприятия по укреплению материально-технической базы»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3.001 «Проведение ремонтных работ и противопожарных мероприятий в муниципальных дошкольных </w:t>
            </w: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7 688,296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19 654,979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12 801,023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1 000,000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6 848,641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47 992,939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дошкольных образовательных учреждений,  в которых проведены ремонтные работы и против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пожарные мероприятия»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3.002 «Укрепление материально-технической базы муниципальных дошкольных образовательных организаций за счет средств областного бюджета»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4 838,800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4 838,800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укрепление материально-технической базы»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3.003 «Укрепление материально-технической базы муниципальных дошкольных образовательных организаций»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1 209,700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1 209,700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организаций, в которых будут проведены мероприятия по укрепление материально-технической базы дошкольных образовательных организаций».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 «Доля воспитанников образовательных организаций, в которых проведены мероприятия по укрепление материально-технической базы, в общей численности воспитанников дошкольных образовательных организаций МО "Конаковский район" Тверской области»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10,98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3.004 «Проведение районного конкурса «Лучший участок детского сада»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175,000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705,000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учреждений, которые стали победителями и призерами районного конкурса  "Лучший участок детского сада"»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3.005 «Расходы на реализацию мероприятий по обращениям, поступающим к депутатам Законодательного Собрания Тверской области».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50,000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3.006 «Расходы за счет межбюджетных трансфертов, предоставляемых поселениями дошкольным образовательным учреждениям».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128,000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которым предоставлен межбюджетный трансферт».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2 «Развитие общего образования»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668 757,597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799 554,529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646 959,471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588 479,263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123 427,322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2 827 178,182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«Организация предоставления общедоступного и бесплатного начального общего, основного общего и среднего общего образования муниципальными общеобразовательными  организациями»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615 158,297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741 634,817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592 608,927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533 047,908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119 434,722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2 601 884,671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 «Количество обучающихся по программам общего образования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8 530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2 «Количество общеобразовательных учреждений, здания и помещения которых находятся в аварийном состоянии или требуют капитального ремонта»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3 «Количество общеобразовательных учреждений, которые соответствуют всем требованиям безопасности»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189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1.001 «Обеспечение государственных гарантий реализации прав на получение общедоступного и бесплатного начального общего, основного общего и среднего общего образования в муниципальных бюджетных общеобразовательных учреждениях»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459 138,100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451 787,900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409 691,700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409 691,700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1 730 309,400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«Средний размер субвенции в расчете на 1 обучающегося по программам общего образования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51,444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51,686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48,030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48,030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49,797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1.002 «Обеспечение деятельности общеобразовательных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86 891,747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88 196,049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86 733,726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83 858,608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86 745,025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432 425,155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обучающихся по программам общего образования в муниципальных общеобразовательных учреждениях»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8925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8741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8 530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1.003 «Проведение ремонтных работ и противопожарных мероприятий в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29 032,522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69 500,743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20 460,748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2 000,000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32 689,697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153 683,710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общеобразовательных учреждений,  в которых проведены ремонтные работы и противопожарные мероприятия»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1.004. «Расходы на укрепление материально-технической базы муниципальных общеобразовательных организаций за счет средств областного бюджета».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2 464,400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2 464,400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учреждений, получивших субсидию на укрепление материально-технической базы муниципальных общеобразовательных организаций за счет средств областного </w:t>
            </w: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1.005. «Расходы на укрепление материально-технической базы муниципальных общеобразовательных организаций за счет средств бюджета Конаковского района»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616,100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616,100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организаций, в которых будут проведены ремонтные работы»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2  «Доля учащихся общеобразовательных организаций, в которых будут проведены ремонтные работы, в общей численности учащихся общеобразовательных организаций МО "Конаковский район" Тверской области»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1,98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1.006. «Ежемесячное денежное вознаграждение за классное руководство педагогическим работникам государственных и муниципальных образовательных организаций»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38 903,800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37 497,600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37 497,600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37 497,600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151 396,600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 «Доля педагогических работников  муниципальных образовательных организаций, получивших ежемесячное денежное вознаграждение за классное руководство»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1.007 «Уплата штрафов и иных сумм принудительного изъятия образовательных учреждений».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799,128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621,744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1 420,872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1.008 «Расходы на реализацию мероприятий по обращениям, поступающим к депутатам Законодательного Собрания Тверской области»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145,000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255,000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1.009 «Расходы за счет межбюджетных трансфертов, предоставляемых поселениями образовательным учреждениям». 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248,000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498,000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учреждений, получивших субсидию за счет межбюджетных трансфертов, предоставляемых поселениями».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1.010 «Реализация мероприятий по модернизации систем школьного образования (в части проведения капитального ремонта муниципальных образовательных организаций и оснащения их оборудованием) за счет бюджета Конаковского района».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347,800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295,100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642,900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мероприятий по капитальному ремонту школ,  </w:t>
            </w:r>
            <w:proofErr w:type="spell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несофинансируемых</w:t>
            </w:r>
            <w:proofErr w:type="spell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 из федерального бюджета, исполненных в полном объеме»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 «Количество организаций, в которых будут проведены ремонтные работы».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 «Доля учащихся общеобразовательных организаций, в которых будут проведены ремонтные работы, в общей численности учащихся общеобразовательных организаций муниципального образования».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1.011 «Реализация мероприятий по модернизации школьных систем образования (проведение капитального ремонта зданий муниципальных общеобразовательных организаций и оснащение их оборудованием)».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84 699,177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35 274,353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119 973,530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 «Количество организаций, в которых будут проведены ремонтные работы».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1.012 «Реализация мероприятий по модернизации систем школьного образования (в части проведения капитального ремонта муниципальных образовательных организаций и оснащения их оборудованием) за счет средств областного бюджета».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3 129,900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2 655,700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5 785,600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организаций, в которых будут проведены ремонтные работы»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2  «Доля учащихся общеобразовательных организаций, в которых будут проведены ремонтные работы, в общей численности учащихся общеобразовательных организаций муниципального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1,66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1.013. «Осуществление единовременной выплаты к началу учебного года работникам муниципальных 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118,585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118,585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«Доля работников муниципальных образовательных организаций, которым произведена единовременная выплата к началу учебного года в рамках мероприятия»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1.014. «Осуществление единовременной выплаты к началу учебного года работникам муниципальных образовательных учреждений за счет средств местного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1,199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1,199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 учреждений, получивших субсидию для </w:t>
            </w:r>
            <w:proofErr w:type="spell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существления</w:t>
            </w:r>
            <w:proofErr w:type="spell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 единовременной выплаты к началу учебного года работникам муниципальных общеобразовательных учреждений»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1.015. «Расходы на обеспечение выполнения мероприятий по строительству общеобразовательной школы </w:t>
            </w: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 100 ученических мест в д. </w:t>
            </w:r>
            <w:proofErr w:type="spell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Вахонино</w:t>
            </w:r>
            <w:proofErr w:type="spell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 Конаковского муниципального района Тверской области»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 рубл</w:t>
            </w: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2 293,620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2 293,620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«Проведение работ по созданию новых мест в общеобразовательных организациях, расположенных в сельской местности и поселках городского типа»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 «Реализация механизмов, обеспечивающих равный доступ к качественному общему образованию»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7 559,900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7 073,826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7 074,400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6 971,100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28 679,226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9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 1 «Доля обучающихся в образовательных организациях, занимающихся во вторую смену»</w:t>
            </w:r>
            <w:proofErr w:type="gramEnd"/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2 «Доля сельских школьников, которым обеспечен ежедневный подвоз в  общеобразовательные учреждения в общей численности школьников, нуждающихся в подвозе»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98,00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3 «Доля </w:t>
            </w: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 с ОВЗ, которым созданы необходимые условия»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2.001 «Создание условий для предоставления транспортных услуг населению и организацию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 за счет средств областного бюджета»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2 076,600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2 242,800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2 242,800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2 242,800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8 805,000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автотранспортных средств»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2 «Доля автотранспортных средств соответствующих ГОСТ 33552-2015 «Автобусы для перевозки детей. Технические требования и методы испытаний»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3 «Доля автотранспортных сре</w:t>
            </w: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я подвоза учащихся, проживающих в сельской местности, к месту обучения и обратно, на основании постановления Правительства Российской Федерации от 25.08.2008 № 641 аппаратурой спутниковой навигации ГЛОНАСС и ГЛОНАСС/GPS»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4 «Доля автотранспортных сре</w:t>
            </w: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я подвоза учащихся, проживающих в сельской местности, к месту обучения и обратно, оснащенных на основании приказа Министерства транспорта Российской Федерации от 21.08.2013 № 273 </w:t>
            </w:r>
            <w:proofErr w:type="spell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тахографами</w:t>
            </w:r>
            <w:proofErr w:type="spell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6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Административное мероприятие 2.001.«Создание условий в общеобразовательных организациях </w:t>
            </w: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 с ОВЗ»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2.002 «Организация подвоза учащихся школ, проживающих в сельской местности  к месту обучения и обратно»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5 483,300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4 831,026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4 831,600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4 728,300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19 874,226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организацию подвоза обучающихся»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«Доля охвата подвозом к месту обучения и обратно </w:t>
            </w: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, проживающих в сельской местности, которые нуждаются в подвозе»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3 «Создание  современной системы оценки индивидуальных образовательных достижений обучающихся»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«Доля выпускников 11 классов, получивших аттестат о среднем общем образовании»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99,80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2 «Доля выпускников, получивших аттестат о среднем общем образовании с отличием»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3 «Доля выпускников 9 классов, получивших аттестат об основном общем образовании»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4 «Доля выпускников 9 классов, получивших аттестат об основном общем образовании с отличием»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5 «Доля обучающихся, ставших призерами регионального этапа Всероссийской олимпиады школьников, из общего количества участников»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3.001 «Организация и проведение  мероприятий по обеспечению процедуры государственной итоговой аттестации»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3.002 «Организация и проведение муниципального этапа Всероссийской олимпиады школьников по общеобразовательным предметам».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4 «Обеспечение комплексной деятельности по сохранению и укреплению здоровья школьников, формирование основ здорового образа жизни»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45 559,400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49 725,453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46 155,711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47 339,822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3 992,600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192 772,986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«Доля учащихся 1-4 классов, охваченных горячим питанием, от общего числа обучающихся по программам начального общего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2 «Доля учащихся из малообеспеченных семей, посещающих группу продленного дня, детей с ОВЗ, охваченных горячим питанием, от общего числа обучающихся»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4.001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42 232,800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42 893,000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42 163,111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43 347,222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170 636,133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 «Охват обучающихся, получающих начальное общее образование в муниципальных общеобразовательных организациях, бесплатным горячим питанием»</w:t>
            </w:r>
            <w:proofErr w:type="gramEnd"/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4.002 «Организация обеспечения питанием учащихся в группах продленного дня и детей с ОВЗ»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2 664,600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6 077,479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3 464,600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3 464,600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3 464,600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19 135,879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учащихся в группах продленного дня и детей с ОВЗ, охваченных горячим питанием»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4.003 «Организация обеспечения питанием детей в дошкольных группах общеобразовательных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662,000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344,032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528,000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528,000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528,000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2 590,032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воспитанников дошкольных групп общеобразовательных учреждений, охваченных горячим питанием»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4.004 «Организация обеспечения бесплатным питанием отдельных категорий обучающихся в соответствии с действующим законодательством».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4.005 «Обеспечение бесплатным питанием </w:t>
            </w: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 с ОВЗ, получающих образование на дому».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236,642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236,642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для обеспечения бесплатным питанием обучающихся с ОВЗ, получающих образование на дому»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4.006 «Обеспечение бесплатным питанием обучающихся, являющихся детьми военнослужащих - участников СВО»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174,300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174,300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для обеспечения бесплатным питанием обучающихся, являющихся детьми военнослужащих - </w:t>
            </w: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участников СВО»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5 «Участие обучающихся общеобразовательных организаций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1 120,433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1 120,433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1 120,433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3 841,299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«Доля обучающихся общеобразовательных  организаций, принявших участие в социально-значимых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5.001 «Расходы на организацию участия детей и подростков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413,400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932,200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932,200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932,200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3 210,000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</w:t>
            </w: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, охваченных проектом, в общем количестве обучающихся»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2 «Доля обучающихся 8 классов муниципальных общеобразовательных организаций, принявших участие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5.002 «Расходы на организацию участия детей и подростков в социально значимых региональных проектах за счет бюджета Конаковского района».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66,600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188,233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188,233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188,233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631,299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</w:t>
            </w: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, охваченных проектом»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3 496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3 «Развитие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96 679,884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102 512,079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93 756,591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93 790,592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90 701,002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477 440,148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1. «Развитие инфраструктуры образовательных организаций, обеспечивающих равную доступность и повышение охвата детей услугами </w:t>
            </w: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95 936,984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101 784,046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93 028,558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93 062,559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89 914,102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473 726,249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«Доля образовательных организаций, подведомственных Управлению образования,  в которых созданы условия для реализации современных программ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1.001 «Обеспечение деятельности учреждений дополнительного образования»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74 388,898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72 549,813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74 056,324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74 090,325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72 307,488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367 392,848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обучающихся в  учреждениях дополнительного образования»</w:t>
            </w:r>
            <w:proofErr w:type="gramEnd"/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3 157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3 945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1.002. «Проведение ремонтных работ и противопожарных мероприятий в учреждениях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1 586,054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239,239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2 936,082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4 761,375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 дополнительного образования, в которых проведены ремонтные работы и противопожарные мероприятия»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1.003. «Повышение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17 341,111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21 702,409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16 394,378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16 394,378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12 319,196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84 151,472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«Соотношение значения достигнутой средней заработной платы педагогов дополнительного образования с </w:t>
            </w: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доведенным</w:t>
            </w:r>
            <w:proofErr w:type="gram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муниципалього</w:t>
            </w:r>
            <w:proofErr w:type="spell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организаций»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1.004. «Повышение заработной платы педагогическим работникам учреждений дополнительного образования Конаковского района за счет средств местного бюджета»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175,163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219,216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165,600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165,600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124,436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850,015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 учреждений, получивших субсидию на повышение заработной платы педагогическим работникам   муниципальных организаций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1.005. «Реализация программы спортивной подготовки в учреждениях дополнительного образования Конаковского района»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2 226,900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2 497,940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2 412,256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2 412,256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2 226,900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11 776,252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учреждений, реализующих программы спортивной подготовки»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1.006 «Организация и участие в мероприятиях учреждений дополнительного образования»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316,500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316,500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1.007. «Уплата штрафов и иных сумм принудительного изъятия учреждений дополнительного образования»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10,858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119,172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130,030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1.008. «Расходы за счет межбюджетных трансфертов, предоставляемых поселениями учреждениям дополнительного образования»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108,000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116,000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224,000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межбюджетный трансферт от поселений».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1.009. «Расходы на реализацию мероприятий по обращениям, поступающим к депутатам Законодательного Собрания Тверской </w:t>
            </w: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области»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1.010. «Обеспечение </w:t>
            </w: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3 312,540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3 312,540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обеспечение персонифицированного финансирования».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1.011. «Осуществление единовременной выплаты к началу учебного года работникам муниципальных образовательных учреждений»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704,104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704,104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«Доля работников муниципальных образовательных организаций, которым произведена единовременная выплата к началу учебного года в рамках мероприятия»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1.012. «Осуществление единовременной выплаты к началу учебного года работникам муниципальных образовательных учреждений за счет средств местного бюджета»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7,113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7,113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 учреждений, получивших субсидию для </w:t>
            </w:r>
            <w:proofErr w:type="spell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существления</w:t>
            </w:r>
            <w:proofErr w:type="spell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 единовременной выплаты к началу учебного года работникам муниципальных общеобразовательных учреждений»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Задача 2. «Формирование системы непрерывного вариативного дополнительного образования детей»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742,900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3 713,899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 «Доля детей в возрасте от 5 до 18 лет, охваченных дополнительным образованием в образовательных организациях Конаковского района, в общей численности детей этого возраста»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74,50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2 «Доля детей от 5 до 18 лет, охваченных дополнительным образованием технической направленности»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3 «Доля детей, систематически занимающихся физкультурой и спортом»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2.001 «Развитие  Всероссийского физкультурно-спортивного комплекса "Готов к труду и обороне" на территории Конаковского района»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742,900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728,033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786,900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3 713,899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 «Количество занимающихся, прошедших тестирование в рамках ВФОК "ГТО"».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3 580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2.001. Информирование населения о проведении Фестивалей ГТО на территории Конаковского района"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4 «Профессиональная подготовка, переподготовка и повышение квалификации»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134,888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161,476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896,364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1. «Повышение квалификации  педагогических работников образовательных учреждений»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134,888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161,476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896,364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педагогов образовательных учреждений, прошедших курсы повышения квалификации»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1.001 «Обеспечение профессиональной подготовки, переподготовки и повышения квалификации»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134,888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161,476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896,364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1. «Количество педагогов образовательных учреждений, прошедших курсы повышения квалификации»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1.001 «Выявление и поддержка молодежи, заинтересованной в получении педагогической профессии и в работе в системе образования»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2. «Развитие кадрового потенциала педагогических работников»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образовательных учреждений, принявших участие в муниципальном этапе Всероссийского конкурса «Учитель года».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2 «Количество дошкольных образовательных учреждений, принявших участие в муниципальном этапе Всероссийского конкурса «Воспитатель года 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2.001 «Организация и проведение муниципального этапа  Всероссийского конкурса «Учитель года»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2.002 «Организация и проведение муниципального этапа  Всероссийского конкурса «Воспитатель года»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5 «Создание условий для развития системы отдыха и оздоровления детей»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11 945,406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14 264,057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50 535,939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1 «Организация отдыха детей  в каникулярное время в образовательных учреждениях различных видов и типов»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11 757,300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12 052,638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47 915,214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детей, охваченных организованными формами отдыха и оздоровления»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2 «Доля обучающихся, охваченных организованными формами отдыха и оздоровления</w:t>
            </w: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 по отношению ко всем  обучающимся ОУ»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1.001 «Организация отдыха детей в каникулярное время за счет средств областного бюджета»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6 123,900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6 239,400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6 239,400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6 239,400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24 842,100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«Доля детей и подростков, получивших в соответствующем финансовом году услугу по обеспечению отдыха и оздоровления детей в организациях отдыха детей и их оздоровления в каникулярное время, от общей численности обучающихся муниципальных общеобразовательных организаций»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1.001 «Разработка муниципального плана воспитательной работы в каникулярный период»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Административное мероприятие 1.002 «Организация летнего отдыха для детей, находящихся в трудной жизненной ситуации».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1.002 «Проведение кампании по организации отдыха и  оздоровления детей»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5 633,400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5 813,238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5 813,238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5 813,238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23 073,114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 1 «Количество детей, охваченных организованными формами отдыха и оздоровления»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5563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Задача 2 «Создание временных рабочих мест и других форм трудовой занятости в свободное от учебы время для подростков в возрасте от 14 до 18 лет"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188,106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2 211,419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2 620,725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трудоустроенных подростков в возрасте от 14 до 18 лет»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1307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2. «Количество несовершеннолетних,  занятых в летних трудовых объединениях»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2779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2.001 «Поддержка эффективных моделей и форм вовлечения молодежи в трудовую деятельность»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188,106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2 211,419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221,200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2 620,725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1 «Количество трудоустроенных подростков в возрасте от 14 до 18 лет»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497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933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Обеспечивающая подпрограмма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14 812,423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18 890,060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12 673,048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12 673,048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15 153,640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74 202,219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Задача 1 «Руководство и управление в сфере установленных функций»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14 812,423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18 890,060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12 673,048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12 673,048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15 153,640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74 202,219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Показатель  1  «Количество образовательных учреждений, получивших  информационно-аналитическое, методическое, консультационно-диагностическое обслуживания»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Мероприятие 1.001 «Расходы по центральному аппарату исполнительных органов муниципальной власти Конаковского района»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6 798,623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3 146,236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2 883,948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2 883,948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5 483,800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21 196,555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E01556" w:rsidRPr="008D1313" w:rsidTr="00E01556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556" w:rsidRPr="00E01556" w:rsidRDefault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центрального аппарата исполнительных органов муниципальной власти Конаковского района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E01556" w:rsidRPr="00E01556" w:rsidRDefault="00E015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0,53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1,19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0,37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556" w:rsidRPr="00E01556" w:rsidRDefault="00E01556" w:rsidP="00E015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01556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22AC3" w:rsidRPr="008D1313" w:rsidTr="00A22AC3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1.002 «Фонд </w:t>
            </w:r>
            <w:proofErr w:type="gramStart"/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  <w:r w:rsidRPr="00A22AC3">
              <w:rPr>
                <w:rFonts w:ascii="Times New Roman" w:hAnsi="Times New Roman" w:cs="Times New Roman"/>
                <w:sz w:val="16"/>
                <w:szCs w:val="16"/>
              </w:rPr>
              <w:t xml:space="preserve"> и иных самостоятельных структурных подразделений, не являющихся муниципальными служащими»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2 448,394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1,992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2 450,386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22AC3" w:rsidRPr="008D1313" w:rsidTr="00A22AC3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оплату труда работников органов местного самоуправления и иных самостоятельных структурных подразделений, не являющихся муниципальными служащими,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0,00013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22AC3" w:rsidRPr="008D1313" w:rsidTr="00A22AC3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Мероприятие 1.003 «Расходы, связанные с проведением мероприятий и прочие расходы»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137,406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544,353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464,000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464,000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344,740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1 954,499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22AC3" w:rsidRPr="008D1313" w:rsidTr="00A22AC3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организацию и проведение управлением образования мероприятий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0,034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22AC3" w:rsidRPr="008D1313" w:rsidTr="00A22AC3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Мероприятие 1.004 «Реализация мероприятий по обращениям, поступающим к депутатам Собрания депутатов Конаковского района»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8 000,000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22AC3" w:rsidRPr="008D1313" w:rsidTr="00A22AC3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реализацию мероприятий по обращениям, поступающим к депутатам Собрания депутатов Конаковского района».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22AC3" w:rsidRPr="008D1313" w:rsidTr="00A22AC3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Мероприятие 1.005 «Предоставление компенсации по найму жилого помещения педагогическим работникам муниципальных образовательных организаций»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1 428,000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1 779,871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3 207,871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22AC3" w:rsidRPr="008D1313" w:rsidTr="00A22AC3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компенсации по найму жилого помещения педагогическим работникам муниципальных образовательных организаций».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22AC3" w:rsidRPr="008D1313" w:rsidTr="00A22AC3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Мероприятие 1.006 «Проведение независимой оценки качества предоставления образовательных услуг»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82,000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82,000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22AC3" w:rsidRPr="008D1313" w:rsidTr="00A22AC3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1: «Количество образовательных учреждений, в которых проведена независимая оценка качества образования».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22AC3" w:rsidRPr="008D1313" w:rsidTr="00A22AC3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Мероприятие 1.007. «Расходы на содержание муниципальных казенных учреждений»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9 335,608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9 325,100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9 325,100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9 325,100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37 310,908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A22AC3" w:rsidRPr="008D1313" w:rsidTr="00A22AC3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2AC3" w:rsidRPr="00A22AC3" w:rsidRDefault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содержания муниципальных казенных учреждений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A22AC3" w:rsidRPr="00A22AC3" w:rsidRDefault="00A22A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0,628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0,734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0,788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0,655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AC3" w:rsidRPr="00A22AC3" w:rsidRDefault="00A22AC3" w:rsidP="00A22A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22AC3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F3611F" w:rsidRPr="00F3611F" w:rsidTr="00DE6F5E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8D1313" w:rsidRDefault="00F3611F" w:rsidP="009064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8D1313" w:rsidRDefault="00F3611F" w:rsidP="009064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9064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8D1313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".</w:t>
            </w:r>
          </w:p>
        </w:tc>
      </w:tr>
    </w:tbl>
    <w:p w:rsidR="00F3611F" w:rsidRDefault="00F3611F" w:rsidP="009064B4">
      <w:pPr>
        <w:rPr>
          <w:sz w:val="16"/>
          <w:szCs w:val="16"/>
        </w:rPr>
      </w:pPr>
    </w:p>
    <w:p w:rsidR="008659D4" w:rsidRDefault="008659D4" w:rsidP="009064B4">
      <w:pPr>
        <w:rPr>
          <w:sz w:val="16"/>
          <w:szCs w:val="16"/>
        </w:rPr>
      </w:pPr>
    </w:p>
    <w:p w:rsidR="008D1313" w:rsidRPr="00F3611F" w:rsidRDefault="008D1313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p w:rsidR="00F3611F" w:rsidRPr="00F3611F" w:rsidRDefault="00F3611F" w:rsidP="009064B4">
      <w:pPr>
        <w:rPr>
          <w:sz w:val="16"/>
          <w:szCs w:val="16"/>
        </w:rPr>
      </w:pPr>
    </w:p>
    <w:sectPr w:rsidR="00F3611F" w:rsidRPr="00F3611F" w:rsidSect="00F06C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CE4"/>
    <w:rsid w:val="000024D4"/>
    <w:rsid w:val="00033A3A"/>
    <w:rsid w:val="00063552"/>
    <w:rsid w:val="00070C60"/>
    <w:rsid w:val="000B3A6E"/>
    <w:rsid w:val="000C77EF"/>
    <w:rsid w:val="001A41E0"/>
    <w:rsid w:val="001C0A15"/>
    <w:rsid w:val="001D7060"/>
    <w:rsid w:val="002D1DEB"/>
    <w:rsid w:val="004038B9"/>
    <w:rsid w:val="004326DB"/>
    <w:rsid w:val="00435E0D"/>
    <w:rsid w:val="00441140"/>
    <w:rsid w:val="0045779E"/>
    <w:rsid w:val="00475DEF"/>
    <w:rsid w:val="00582AC0"/>
    <w:rsid w:val="005B5469"/>
    <w:rsid w:val="005F3F8B"/>
    <w:rsid w:val="005F7AB1"/>
    <w:rsid w:val="006307EF"/>
    <w:rsid w:val="006D4019"/>
    <w:rsid w:val="00757057"/>
    <w:rsid w:val="00776B8A"/>
    <w:rsid w:val="008659D4"/>
    <w:rsid w:val="008D1313"/>
    <w:rsid w:val="009064B4"/>
    <w:rsid w:val="009700E9"/>
    <w:rsid w:val="0097170E"/>
    <w:rsid w:val="009A4656"/>
    <w:rsid w:val="00A22AC3"/>
    <w:rsid w:val="00A92663"/>
    <w:rsid w:val="00AA32AE"/>
    <w:rsid w:val="00AC2F2F"/>
    <w:rsid w:val="00AF63E7"/>
    <w:rsid w:val="00BD619A"/>
    <w:rsid w:val="00C276D6"/>
    <w:rsid w:val="00C53189"/>
    <w:rsid w:val="00C80E14"/>
    <w:rsid w:val="00C93122"/>
    <w:rsid w:val="00CA0CC2"/>
    <w:rsid w:val="00CC46D7"/>
    <w:rsid w:val="00CF113C"/>
    <w:rsid w:val="00D55BA0"/>
    <w:rsid w:val="00DE6F5E"/>
    <w:rsid w:val="00E01556"/>
    <w:rsid w:val="00F06CE4"/>
    <w:rsid w:val="00F3611F"/>
    <w:rsid w:val="00FC189A"/>
    <w:rsid w:val="00FC4321"/>
    <w:rsid w:val="00FF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1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611F"/>
    <w:rPr>
      <w:color w:val="800080"/>
      <w:u w:val="single"/>
    </w:rPr>
  </w:style>
  <w:style w:type="paragraph" w:customStyle="1" w:styleId="xl65">
    <w:name w:val="xl65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69">
    <w:name w:val="xl69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F3611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1">
    <w:name w:val="xl71"/>
    <w:basedOn w:val="a"/>
    <w:rsid w:val="00F3611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361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F3611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F361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25">
    <w:name w:val="xl12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F361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3611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F3611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9">
    <w:name w:val="xl149"/>
    <w:basedOn w:val="a"/>
    <w:rsid w:val="00F3611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1">
    <w:name w:val="xl151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F3611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65">
    <w:name w:val="xl165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66">
    <w:name w:val="xl166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67">
    <w:name w:val="xl167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8">
    <w:name w:val="xl168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9">
    <w:name w:val="xl16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F3611F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0">
    <w:name w:val="xl18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3">
    <w:name w:val="xl19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4">
    <w:name w:val="xl19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5">
    <w:name w:val="xl19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6">
    <w:name w:val="xl19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97">
    <w:name w:val="xl19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F3611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F361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</w:rPr>
  </w:style>
  <w:style w:type="paragraph" w:customStyle="1" w:styleId="xl205">
    <w:name w:val="xl20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</w:rPr>
  </w:style>
  <w:style w:type="paragraph" w:customStyle="1" w:styleId="xl206">
    <w:name w:val="xl20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8"/>
      <w:szCs w:val="28"/>
    </w:rPr>
  </w:style>
  <w:style w:type="paragraph" w:customStyle="1" w:styleId="xl207">
    <w:name w:val="xl20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8"/>
      <w:szCs w:val="28"/>
    </w:rPr>
  </w:style>
  <w:style w:type="paragraph" w:customStyle="1" w:styleId="xl208">
    <w:name w:val="xl20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F3611F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F361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8">
    <w:name w:val="xl21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1">
    <w:name w:val="xl22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F3611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5">
    <w:name w:val="xl22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6">
    <w:name w:val="xl22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9">
    <w:name w:val="xl229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232">
    <w:name w:val="xl23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3">
    <w:name w:val="xl233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3">
    <w:name w:val="xl24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7">
    <w:name w:val="xl247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F3611F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F3611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2">
    <w:name w:val="xl262"/>
    <w:basedOn w:val="a"/>
    <w:rsid w:val="00F3611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3">
    <w:name w:val="xl263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4">
    <w:name w:val="xl264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7">
    <w:name w:val="xl26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8">
    <w:name w:val="xl26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1">
    <w:name w:val="xl27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2">
    <w:name w:val="xl27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5">
    <w:name w:val="xl27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5">
    <w:name w:val="xl28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F3611F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9">
    <w:name w:val="xl28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2">
    <w:name w:val="xl29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F3611F"/>
    <w:pPr>
      <w:pBdr>
        <w:top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F3611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a"/>
    <w:rsid w:val="00F3611F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F3611F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F3611F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F361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02">
    <w:name w:val="xl302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3">
    <w:name w:val="xl303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4">
    <w:name w:val="xl304"/>
    <w:basedOn w:val="a"/>
    <w:rsid w:val="00F361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6">
    <w:name w:val="xl306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7">
    <w:name w:val="xl307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582A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6">
    <w:name w:val="Основной текст Знак"/>
    <w:basedOn w:val="a0"/>
    <w:link w:val="a5"/>
    <w:rsid w:val="00582AC0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27</Pages>
  <Words>7283</Words>
  <Characters>41518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2022-03-10T05:06:00Z</dcterms:created>
  <dcterms:modified xsi:type="dcterms:W3CDTF">2023-02-02T07:49:00Z</dcterms:modified>
</cp:coreProperties>
</file>